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356</w:t>
      </w:r>
    </w:p>
    <w:p>
      <w:r>
        <w:t>Bundesgericht (BGE), 1985-11-26, FR</w:t>
      </w:r>
    </w:p>
    <w:p>
      <w:r>
        <w:rPr>
          <w:b/>
        </w:rPr>
        <w:t xml:space="preserve">Quelle: </w:t>
      </w:r>
      <w:r>
        <w:t>https://mcp.opencaselaw.ch/entscheid/bge_111 II 356</w:t>
      </w:r>
    </w:p>
    <w:p>
      <w:r>
        <w:t>FR: ATF 111 II 356</w:t>
      </w:r>
    </w:p>
    <w:p>
      <w:r>
        <w:t>IT: DTF 111 II 356</w:t>
      </w:r>
    </w:p>
    <w:p>
      <w:pPr>
        <w:pStyle w:val="Heading2"/>
      </w:pPr>
      <w:r>
        <w:t>Regeste</w:t>
      </w:r>
    </w:p>
    <w:p>
      <w:r>
        <w:t>Regeste Lohnanspruch bei ungerechtfertigter Entlassung (Art. 337c Abs. 1 OR) Der Arbeitnehmer, der ohne wichtigen Grund fristlos entlassen worden ist, hat nur insoweit Anspruch auf den Lohn für die Zeit bis zum Ablauf der Kündigungsfrist, als er diesen Anspruch auch hätte geltend machen können, wenn er nicht entlassen worden wäre.</w:t>
      </w:r>
    </w:p>
    <w:p>
      <w:pPr>
        <w:pStyle w:val="Heading2"/>
      </w:pPr>
      <w:r>
        <w:t>Erwägungen</w:t>
      </w:r>
    </w:p>
    <w:p>
      <w:r>
        <w:rPr>
          <w:b/>
        </w:rPr>
        <w:t>E. 1</w:t>
      </w:r>
    </w:p>
    <w:p>
      <w:r>
        <w:t>a) Selon l' art. 337c al. 1 CO , lorsque l'employeur résilie le contrat immédiatement sans justes motifs, le travailleur a droit au salaire pour la durée du contrat si elle est déterminée, sinon jusqu'à l'expiration du délai de congé; il a en outre droit au remplacement des avantages résultant du contrat de travail. Il est, à juste titre, incontesté qu'en l'espèce il n'existait pas de motif de résiliation immédiate et que la déclaration de résiliation du 20 novembre 1984 portait effet au 31 janvier 1985 ( art. 336b CO , 336e al. 1 lettre b CO a contrario). b) Pour motiver son jugement, la cour cantonale s'est fondée exclusivement sur la considération que la lettre de résiliation impliquerait une résiliation immédiate du contrat de travail et que, s'agissant d'une résiliation injustifiée, l'employeur devrait le plein salaire selon l' art. 337c al. 1 CO . Ce faisant, la cour cantonale a mal interprété cette disposition en admettant implicitement qu'elle donnait au travailleur invalide incapable d'accomplir le travail promis un droit inconditionnel à un salaire complet, même dans l'hypothèse où, en l'absence de résiliation, le travailleur n'aurait pu réclamer aucun salaire selon la réglementation des art. 324a et 324b CO . La Chambre d'appel BGE 111 II 356 S. 358 a ainsi conféré - pour cette hypothèse - à l' art. 337c al. 1 CO un caractère pénal qu'il ne revêt pas. En cas de résiliation injustifiée, le contrat continue à courir en droit et la prétention du travailleur est une prétention contractuelle en paiement de son salaire, à savoir dans la mesure où le prévoit le contrat ( ATF 103 II 274 , ATF 78 II 441 ; SJ 1979 p. 33 s.; cf. par ex. STREIFF, Leitfaden zum neuen Arbeitsvertrags-Recht p. 143; REHBINDER, Schweizerisches Arbeitsrecht, 7e éd., p. 100; VISCHER, Le contrat de travail, in Traité de droit privé suisse VII/1 (traduction française), p. 165). Dès lors, le travailleur, dont le contrat de travail a été résilié, ne peut prétendre un salaire pour la période correspondant au délai de congé que pour autant qu'il ait aussi pu le demander en l'absence de résiliation. Aussi est-il sans incidence sur le sort de la cause de déterminer quelle était, en l'espèce, la nature de la résiliation (résiliation immédiate injustifiée, selon l' art. 337c CO , ou résiliation ordinaire, selon l' art. 336b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